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 xml:space="preserve">ĐẢNG BỘ.............. 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                                  </w:t>
      </w: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>ĐẢNG CỘNG SẢN VIỆT NAM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CHI BỘ...........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          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 xml:space="preserve">* 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                                                                   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…......., ngày tháng n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ă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m 20...</w:t>
      </w:r>
    </w:p>
    <w:p w:rsidR="003D6FF1" w:rsidRDefault="003D6FF1" w:rsidP="003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>BẢN CAM KẾT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>TƯ DƯỠNG RÈN LUYỆN, PHẤN ĐẤU NĂM 201...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---</w:t>
      </w:r>
    </w:p>
    <w:p w:rsidR="003D6FF1" w:rsidRDefault="003D6FF1" w:rsidP="003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Họ và tên:............................................Sinh ngày:.............................................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Đơn vị công tác:................................................................................................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Chức vụ Đảng: ….............................................................................................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Chức vụ chính quyền, Đoàn thể: ….................................................................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Sinh hoạt tại chi bộ: ….....................................................................................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Sau khi nghiên cứu, học tập các nghị quyết, quy định của Đảng, tôi cam kết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nghiên túc thực hiện Nghị quyết Trung ương 4 khóa XII về “Tăng cườ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ng xây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dự</w:t>
      </w:r>
      <w:r>
        <w:rPr>
          <w:rFonts w:ascii="Times New Roman" w:hAnsi="Times New Roman" w:cs="Times New Roman"/>
          <w:noProof w:val="0"/>
          <w:sz w:val="28"/>
          <w:szCs w:val="28"/>
        </w:rPr>
        <w:t>ng,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chỉnh đốn Đảng; ngăn chặn, đẩy lùi sự suy thoái về tư tưởng chính trị, đạo đức, lố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i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 xml:space="preserve">sống, những biểu hiện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“tự diễn biến”. “tự chuyển hóa”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trong nội bộ”, Chỉ thị số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 xml:space="preserve">05-CT/TW, ngày15/5/2016 của Bộ Chính trị về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“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ẩy mạnh học tập và làm theo tư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tưởng,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ạo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ức, phong cách Hồ Chí Minh”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và Quy định số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101-QĐ/TW, ngày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 xml:space="preserve">07/6/2012 của Ban Bí thư về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“Trách nhiệm nêu gương của cán bộ,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ảng viên, nhất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là cán bộ lãnh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ạo chủ chốt các cấp”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, cụ thể là các nội dung chủ yếu sau đây: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>1. Về tư tưởng chính trị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(Luôn trung thành với chủ nghĩa Mác - Lê nin, tư tưởng Hồ Chí Minh và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đường lối đổi mới của Đảng; không có biểu hiện suy thoái về tư tưởng chính trị</w:t>
      </w:r>
      <w:r>
        <w:rPr>
          <w:rFonts w:ascii="Times New Roman" w:hAnsi="Times New Roman" w:cs="Times New Roman"/>
          <w:noProof w:val="0"/>
          <w:sz w:val="28"/>
          <w:szCs w:val="28"/>
        </w:rPr>
        <w:t>,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“tự diễn biến”, “tự chuyển hóa”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).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>2. Về phẩm chất đạo đức, lối sống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(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Luôn rèn luyện tư dưỡng học tập, làm theo tư tưởng,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ạo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ức, phong cách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Hồ Chí Minh; giữ gìn phẩm chất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ạo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ức, lối sống; gương mẫu trong công tác và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cuộc sống, trong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ấu tranh chống chủ ngh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ĩ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a cá nhân quan liêu, tham những, lã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ng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phí; chấp hành quy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ịnh về những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iều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ảng viên không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ược làm; không có biể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u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hiện suy thoái về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ạo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ức, lối sống).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>3. Về thực hiện chức trách, nhiệm vụ được giao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</w:pP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(Luôn nêu cao tinh thần trách nhiệm trong thực hiện nhiệm vụ;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ổi mới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phương pháp công tác và lề lối làm việc; chấp hành và bảo vệ, tuyên truyền, vậ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n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ộng cán bộ,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ảng viên, gia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ình và nhân dân thực hiện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ường lối, quan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iểm, chủ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trương, nghị quyết của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ảng, chính sách, pháp luật của Nhà nước; tích cực họ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c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tập nâng cao trình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ộ và n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ă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ng lực công tác; hoàn thành tốt chức trách, nhiệm vụ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ược giao).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lastRenderedPageBreak/>
        <w:t>4. Về tổ chức kỷ luật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</w:pP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(Thực hiện nghiêm các nguyên tắc tổ chức của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ảng; chấp hành sự phân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công của tổ chức; tự giác chấp hành các nghị quyết, quy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ịnh của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ảng, pháp luật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Nhà nước, quy chế, quy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ịnh của cơ quan,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ơn vị và nơi cư trú)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>5. Về khắc phục sửa chữa những hạn chế, khuyết điểm thời gian qua và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 xml:space="preserve">qua kiểm điểm, đánh giá chất lượng cán bộ, đảng viên cuối năm trước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(nế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u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có)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 xml:space="preserve">6. Về kế hoạch hành động thực hiện Nghị quyết Đại hội XII của Đảng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</w:pP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(C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ă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n cứ Chỉ thị số 01-CT/TW, ngày 22/3/2016 của Bộ Chính trị về “Học tập,quán triệt, tuyên truyền, triển khai thực hiện Nghị quyết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ại hội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ại biểu toàn quố</w:t>
      </w:r>
      <w:r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c 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lần thứ XII của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ảng” và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ặc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iểm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ịa phương,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ơn vị phụ trách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 xml:space="preserve">ể xây dựng kếhoạch hành </w:t>
      </w:r>
      <w:r w:rsidRPr="003D6FF1">
        <w:rPr>
          <w:rFonts w:ascii="Times New Roman" w:eastAsia="MS Gothic" w:hAnsi="Times New Roman" w:cs="Times New Roman"/>
          <w:i/>
          <w:iCs/>
          <w:noProof w:val="0"/>
          <w:sz w:val="28"/>
          <w:szCs w:val="28"/>
        </w:rPr>
        <w:t>đ</w:t>
      </w:r>
      <w:r w:rsidRPr="003D6FF1">
        <w:rPr>
          <w:rFonts w:ascii="Times New Roman" w:eastAsia="Times New Roman Italic" w:hAnsi="Times New Roman" w:cs="Times New Roman"/>
          <w:i/>
          <w:iCs/>
          <w:noProof w:val="0"/>
          <w:sz w:val="28"/>
          <w:szCs w:val="28"/>
        </w:rPr>
        <w:t>ộng của cá nhân cho phù hợp)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</w:t>
      </w:r>
      <w:r>
        <w:rPr>
          <w:rFonts w:ascii="Times New Roman" w:hAnsi="Times New Roman" w:cs="Times New Roman"/>
          <w:noProof w:val="0"/>
          <w:sz w:val="28"/>
          <w:szCs w:val="28"/>
        </w:rPr>
        <w:tab/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.....................................................................................................................................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>7. Đăng ký xếp loại chất lượng đảng viên năm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.......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Đảng viên...............................................................</w:t>
      </w:r>
    </w:p>
    <w:p w:rsid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noProof w:val="0"/>
          <w:sz w:val="28"/>
          <w:szCs w:val="28"/>
        </w:rPr>
        <w:t>Bản cam kết này đồng thời là nội dung kế hoạch hành động của bản thân để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tu dưỡng, rèn luyện, phấn đấu và là căn cứ để kiểm điểm, đánh giá xếp loạ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i và bình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xét thi đua – khen thưởng cán bộ, đảng viên cuố</w:t>
      </w:r>
      <w:r>
        <w:rPr>
          <w:rFonts w:ascii="Times New Roman" w:hAnsi="Times New Roman" w:cs="Times New Roman"/>
          <w:noProof w:val="0"/>
          <w:sz w:val="28"/>
          <w:szCs w:val="28"/>
        </w:rPr>
        <w:t>i năm</w:t>
      </w:r>
      <w:bookmarkStart w:id="0" w:name="_GoBack"/>
      <w:bookmarkEnd w:id="0"/>
      <w:r>
        <w:rPr>
          <w:rFonts w:ascii="Times New Roman" w:hAnsi="Times New Roman" w:cs="Times New Roman"/>
          <w:noProof w:val="0"/>
          <w:sz w:val="28"/>
          <w:szCs w:val="28"/>
        </w:rPr>
        <w:t>./.</w:t>
      </w: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:rsidR="003D6FF1" w:rsidRPr="003D6FF1" w:rsidRDefault="003D6FF1" w:rsidP="003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 xml:space="preserve">XÁC NHẬN CỦA CHI BỘ </w:t>
      </w:r>
      <w:r>
        <w:rPr>
          <w:rFonts w:ascii="Times New Roman" w:hAnsi="Times New Roman" w:cs="Times New Roman"/>
          <w:b/>
          <w:bCs/>
          <w:noProof w:val="0"/>
          <w:sz w:val="28"/>
          <w:szCs w:val="28"/>
        </w:rPr>
        <w:t xml:space="preserve">                                        </w:t>
      </w:r>
      <w:r w:rsidRPr="003D6FF1">
        <w:rPr>
          <w:rFonts w:ascii="Times New Roman" w:hAnsi="Times New Roman" w:cs="Times New Roman"/>
          <w:b/>
          <w:bCs/>
          <w:noProof w:val="0"/>
          <w:sz w:val="28"/>
          <w:szCs w:val="28"/>
        </w:rPr>
        <w:t>NGƯỜI CAM KẾT</w:t>
      </w:r>
    </w:p>
    <w:p w:rsidR="00B63DF7" w:rsidRPr="003D6FF1" w:rsidRDefault="003D6FF1" w:rsidP="003D6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  </w:t>
      </w:r>
      <w:r w:rsidRPr="003D6FF1">
        <w:rPr>
          <w:rFonts w:ascii="Times New Roman" w:hAnsi="Times New Roman" w:cs="Times New Roman"/>
          <w:noProof w:val="0"/>
          <w:sz w:val="28"/>
          <w:szCs w:val="28"/>
        </w:rPr>
        <w:t>(ký ghi rõ họ tên)</w:t>
      </w:r>
    </w:p>
    <w:sectPr w:rsidR="00B63DF7" w:rsidRPr="003D6FF1" w:rsidSect="00093914">
      <w:pgSz w:w="11906" w:h="16838" w:code="9"/>
      <w:pgMar w:top="1134" w:right="851" w:bottom="1134" w:left="1701" w:header="227" w:footer="720" w:gutter="0"/>
      <w:cols w:space="720"/>
      <w:titlePg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Italic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20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F1"/>
    <w:rsid w:val="000325C2"/>
    <w:rsid w:val="00093914"/>
    <w:rsid w:val="002903CA"/>
    <w:rsid w:val="002C11F1"/>
    <w:rsid w:val="003D6FF1"/>
    <w:rsid w:val="00B63DF7"/>
    <w:rsid w:val="00C17030"/>
    <w:rsid w:val="00E5753D"/>
    <w:rsid w:val="00E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2019-01-10T02:02:00Z</dcterms:created>
  <dcterms:modified xsi:type="dcterms:W3CDTF">2019-01-10T02:06:00Z</dcterms:modified>
</cp:coreProperties>
</file>